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pPr>
      <w:r>
        <w:rPr>
          <w:rtl w:val="0"/>
          <w:lang w:val="en-US"/>
        </w:rPr>
        <w:t>Vulnerability Disclosure Policy</w:t>
      </w:r>
    </w:p>
    <w:p>
      <w:pPr>
        <w:pStyle w:val="Heading 3"/>
      </w:pPr>
      <w:r>
        <w:rPr>
          <w:rtl w:val="0"/>
          <w:lang w:val="fr-FR"/>
        </w:rPr>
        <w:t>1. Introduction</w:t>
      </w:r>
    </w:p>
    <w:p>
      <w:pPr>
        <w:pStyle w:val="Body"/>
        <w:spacing w:after="120" w:line="320" w:lineRule="auto"/>
      </w:pPr>
      <w:r>
        <w:rPr>
          <w:rtl w:val="0"/>
          <w:lang w:val="en-US"/>
        </w:rPr>
        <w:t>Paramify is committed to ensuring the security of our platform and the data our customers entrust to us. This policy is intended to give security researchers clear guidelines for conducting vulnerability discovery activities and to convey our preferences in how to submit discovered vulnerabilities to us.</w:t>
      </w:r>
    </w:p>
    <w:p>
      <w:pPr>
        <w:pStyle w:val="Body"/>
        <w:spacing w:after="120" w:line="320" w:lineRule="auto"/>
      </w:pPr>
      <w:r>
        <w:rPr>
          <w:rtl w:val="0"/>
          <w:lang w:val="en-US"/>
        </w:rPr>
        <w:t>This policy describes what systems and types of research are covered, how to send us vulnerability reports, and how long we ask security researchers to wait before publicly disclosing vulnerabilities.</w:t>
      </w:r>
    </w:p>
    <w:p>
      <w:pPr>
        <w:pStyle w:val="Body"/>
        <w:spacing w:after="120" w:line="320" w:lineRule="auto"/>
      </w:pPr>
      <w:r>
        <w:rPr>
          <w:rtl w:val="0"/>
          <w:lang w:val="en-US"/>
        </w:rPr>
        <w:t>We encourage you to contact us to report potential vulnerabilities in our systems.</w:t>
      </w:r>
    </w:p>
    <w:p>
      <w:pPr>
        <w:pStyle w:val="Heading 3"/>
      </w:pPr>
      <w:r>
        <w:rPr>
          <w:rtl w:val="0"/>
          <w:lang w:val="en-US"/>
        </w:rPr>
        <w:t>2. Authorization</w:t>
      </w:r>
    </w:p>
    <w:p>
      <w:pPr>
        <w:pStyle w:val="Body"/>
        <w:spacing w:after="120" w:line="320" w:lineRule="auto"/>
      </w:pPr>
      <w:r>
        <w:rPr>
          <w:rtl w:val="0"/>
          <w:lang w:val="en-US"/>
        </w:rPr>
        <w:t xml:space="preserve">If you make a good faith effort to comply with this policy during your security research, we will consider your research to be authorized, we will work with you to understand and resolve the issue quickly, and Paramify </w:t>
      </w:r>
      <w:r>
        <w:rPr>
          <w:b w:val="1"/>
          <w:bCs w:val="1"/>
          <w:rtl w:val="0"/>
          <w:lang w:val="en-US"/>
        </w:rPr>
        <w:t>will not recommend or pursue legal action related to your research.</w:t>
      </w:r>
      <w:r>
        <w:rPr>
          <w:rtl w:val="0"/>
          <w:lang w:val="en-US"/>
        </w:rPr>
        <w:t xml:space="preserve"> Should legal action be initiated by a third party against you for activities that were conducted in accordance with this policy, we will make this authorization known.</w:t>
      </w:r>
    </w:p>
    <w:p>
      <w:pPr>
        <w:pStyle w:val="Heading 3"/>
      </w:pPr>
      <w:r>
        <w:rPr>
          <w:rtl w:val="0"/>
          <w:lang w:val="nl-NL"/>
        </w:rPr>
        <w:t>3. Guidelines</w:t>
      </w:r>
    </w:p>
    <w:p>
      <w:pPr>
        <w:pStyle w:val="Body"/>
        <w:spacing w:after="120" w:line="320" w:lineRule="auto"/>
      </w:pPr>
      <w:r>
        <w:rPr>
          <w:rtl w:val="0"/>
          <w:lang w:val="en-US"/>
        </w:rPr>
        <w:t>Under this policy, "research" means activities in which you:</w:t>
      </w:r>
    </w:p>
    <w:p>
      <w:pPr>
        <w:pStyle w:val="List Paragraph"/>
        <w:numPr>
          <w:ilvl w:val="0"/>
          <w:numId w:val="2"/>
        </w:numPr>
        <w:spacing w:before="40" w:after="40" w:line="300" w:lineRule="auto"/>
        <w:rPr>
          <w:lang w:val="en-US"/>
        </w:rPr>
      </w:pPr>
      <w:r>
        <w:rPr>
          <w:rtl w:val="0"/>
          <w:lang w:val="en-US"/>
        </w:rPr>
        <w:t>Notify us as soon as possible after you discover a real or potential security issue.</w:t>
      </w:r>
    </w:p>
    <w:p>
      <w:pPr>
        <w:pStyle w:val="List Paragraph"/>
        <w:numPr>
          <w:ilvl w:val="0"/>
          <w:numId w:val="2"/>
        </w:numPr>
        <w:spacing w:before="40" w:after="40" w:line="300" w:lineRule="auto"/>
        <w:rPr>
          <w:lang w:val="en-US"/>
        </w:rPr>
      </w:pPr>
      <w:r>
        <w:rPr>
          <w:rtl w:val="0"/>
          <w:lang w:val="en-US"/>
        </w:rPr>
        <w:t>Make every effort to avoid privacy violations, degradation of user experience, disruption to production systems, and destruction or manipulation of data.</w:t>
      </w:r>
    </w:p>
    <w:p>
      <w:pPr>
        <w:pStyle w:val="List Paragraph"/>
        <w:numPr>
          <w:ilvl w:val="0"/>
          <w:numId w:val="2"/>
        </w:numPr>
        <w:spacing w:before="40" w:after="40" w:line="300" w:lineRule="auto"/>
        <w:rPr>
          <w:lang w:val="en-US"/>
        </w:rPr>
      </w:pPr>
      <w:r>
        <w:rPr>
          <w:rtl w:val="0"/>
          <w:lang w:val="en-US"/>
        </w:rPr>
        <w:t>Only use exploits to the extent necessary to confirm a vulnerability</w:t>
      </w:r>
      <w:r>
        <w:rPr>
          <w:rtl w:val="0"/>
          <w:lang w:val="en-US"/>
        </w:rPr>
        <w:t>’</w:t>
      </w:r>
      <w:r>
        <w:rPr>
          <w:rtl w:val="0"/>
          <w:lang w:val="en-US"/>
        </w:rPr>
        <w:t>s presence. Do not use an exploit to compromise or exfiltrate data, establish persistent command line access, or use the exploit to pivot to other systems.</w:t>
      </w:r>
    </w:p>
    <w:p>
      <w:pPr>
        <w:pStyle w:val="List Paragraph"/>
        <w:numPr>
          <w:ilvl w:val="0"/>
          <w:numId w:val="2"/>
        </w:numPr>
        <w:spacing w:before="40" w:after="40" w:line="300" w:lineRule="auto"/>
        <w:rPr>
          <w:lang w:val="en-US"/>
        </w:rPr>
      </w:pPr>
      <w:r>
        <w:rPr>
          <w:rtl w:val="0"/>
          <w:lang w:val="en-US"/>
        </w:rPr>
        <w:t>Provide us a reasonable amount of time to resolve the issue before you disclose it publicly.</w:t>
      </w:r>
    </w:p>
    <w:p>
      <w:pPr>
        <w:pStyle w:val="List Paragraph"/>
        <w:numPr>
          <w:ilvl w:val="0"/>
          <w:numId w:val="2"/>
        </w:numPr>
        <w:spacing w:before="40" w:after="40" w:line="300" w:lineRule="auto"/>
        <w:rPr>
          <w:lang w:val="en-US"/>
        </w:rPr>
      </w:pPr>
      <w:r>
        <w:rPr>
          <w:rtl w:val="0"/>
          <w:lang w:val="en-US"/>
        </w:rPr>
        <w:t>Do not submit a high volume of low-quality reports.</w:t>
      </w:r>
    </w:p>
    <w:p>
      <w:pPr>
        <w:pStyle w:val="Body"/>
        <w:spacing w:after="120" w:line="320" w:lineRule="auto"/>
      </w:pPr>
      <w:r>
        <w:rPr>
          <w:rtl w:val="0"/>
          <w:lang w:val="en-US"/>
        </w:rPr>
        <w:t>Once you</w:t>
      </w:r>
      <w:r>
        <w:rPr>
          <w:rtl w:val="1"/>
        </w:rPr>
        <w:t>’</w:t>
      </w:r>
      <w:r>
        <w:rPr>
          <w:rtl w:val="0"/>
          <w:lang w:val="en-US"/>
        </w:rPr>
        <w:t>ve established that a vulnerability exists or encounter any sensitive data (including personally identifiable information, financial information, or proprietary information or trade secrets of any party), you must stop your test, notify us immediately, and not disclose this data to anyone else.</w:t>
      </w:r>
    </w:p>
    <w:p>
      <w:pPr>
        <w:pStyle w:val="Heading 3"/>
      </w:pPr>
      <w:r>
        <w:rPr>
          <w:rtl w:val="0"/>
        </w:rPr>
        <w:t>4. Test Methods</w:t>
      </w:r>
    </w:p>
    <w:p>
      <w:pPr>
        <w:pStyle w:val="Body"/>
        <w:spacing w:after="120" w:line="320" w:lineRule="auto"/>
      </w:pPr>
      <w:r>
        <w:rPr>
          <w:rtl w:val="0"/>
          <w:lang w:val="en-US"/>
        </w:rPr>
        <w:t>The following test methods are not authorized:</w:t>
      </w:r>
    </w:p>
    <w:p>
      <w:pPr>
        <w:pStyle w:val="List Paragraph"/>
        <w:numPr>
          <w:ilvl w:val="0"/>
          <w:numId w:val="2"/>
        </w:numPr>
        <w:spacing w:before="40" w:after="40" w:line="300" w:lineRule="auto"/>
        <w:rPr>
          <w:lang w:val="en-US"/>
        </w:rPr>
      </w:pPr>
      <w:r>
        <w:rPr>
          <w:rtl w:val="0"/>
          <w:lang w:val="en-US"/>
        </w:rPr>
        <w:t>Network denial of service (DoS or DDoS) tests or other tests that impair access to or damage a system or data.</w:t>
      </w:r>
    </w:p>
    <w:p>
      <w:pPr>
        <w:pStyle w:val="List Paragraph"/>
        <w:numPr>
          <w:ilvl w:val="0"/>
          <w:numId w:val="2"/>
        </w:numPr>
        <w:spacing w:before="40" w:after="40" w:line="300" w:lineRule="auto"/>
        <w:rPr>
          <w:lang w:val="en-US"/>
        </w:rPr>
      </w:pPr>
      <w:r>
        <w:rPr>
          <w:rtl w:val="0"/>
          <w:lang w:val="en-US"/>
        </w:rPr>
        <w:t>Physical testing (e.g. office access, open doors, tailgating), social engineering (e.g. phishing, vishing), or any other non-technical vulnerability testing.</w:t>
      </w:r>
    </w:p>
    <w:p>
      <w:pPr>
        <w:pStyle w:val="Heading 3"/>
      </w:pPr>
      <w:r>
        <w:rPr>
          <w:rtl w:val="0"/>
          <w:lang w:val="it-IT"/>
        </w:rPr>
        <w:t>5. Scope</w:t>
      </w:r>
    </w:p>
    <w:p>
      <w:pPr>
        <w:pStyle w:val="Body"/>
        <w:spacing w:after="120" w:line="320" w:lineRule="auto"/>
      </w:pPr>
      <w:r>
        <w:rPr>
          <w:rtl w:val="0"/>
          <w:lang w:val="en-US"/>
        </w:rPr>
        <w:t>This policy applies to the following systems and services:</w:t>
      </w:r>
    </w:p>
    <w:p>
      <w:pPr>
        <w:pStyle w:val="List Paragraph"/>
        <w:numPr>
          <w:ilvl w:val="0"/>
          <w:numId w:val="2"/>
        </w:numPr>
        <w:spacing w:before="40" w:after="40" w:line="300" w:lineRule="auto"/>
        <w:rPr>
          <w:lang w:val="en-US"/>
        </w:rPr>
      </w:pPr>
      <w:r>
        <w:rPr>
          <w:rtl w:val="0"/>
          <w:lang w:val="en-US"/>
        </w:rPr>
        <w:t>app.paramify.com and api.paramify.com</w:t>
      </w:r>
    </w:p>
    <w:p>
      <w:pPr>
        <w:pStyle w:val="List Paragraph"/>
        <w:numPr>
          <w:ilvl w:val="0"/>
          <w:numId w:val="2"/>
        </w:numPr>
        <w:spacing w:before="40" w:after="40" w:line="300" w:lineRule="auto"/>
        <w:rPr>
          <w:lang w:val="en-US"/>
        </w:rPr>
      </w:pPr>
      <w:r>
        <w:rPr>
          <w:rtl w:val="0"/>
          <w:lang w:val="en-US"/>
        </w:rPr>
        <w:t>Any other Paramify-operated subdomain (*.paramify.com)</w:t>
      </w:r>
    </w:p>
    <w:p>
      <w:pPr>
        <w:pStyle w:val="List Paragraph"/>
        <w:numPr>
          <w:ilvl w:val="0"/>
          <w:numId w:val="2"/>
        </w:numPr>
        <w:spacing w:before="40" w:after="40" w:line="300" w:lineRule="auto"/>
        <w:rPr>
          <w:lang w:val="en-US"/>
        </w:rPr>
      </w:pPr>
      <w:r>
        <w:rPr>
          <w:rtl w:val="0"/>
          <w:lang w:val="en-US"/>
        </w:rPr>
        <w:t>Paramify-published open source repositories</w:t>
      </w:r>
    </w:p>
    <w:p>
      <w:pPr>
        <w:pStyle w:val="Body"/>
        <w:spacing w:after="120" w:line="320" w:lineRule="auto"/>
      </w:pPr>
      <w:r>
        <w:rPr>
          <w:rtl w:val="0"/>
          <w:lang w:val="en-US"/>
        </w:rPr>
        <w:t>Any service not expressly listed above is excluded from scope and is not authorized for testing. Vulnerabilities found in systems from our vendors fall outside of this policy</w:t>
      </w:r>
      <w:r>
        <w:rPr>
          <w:rtl w:val="1"/>
        </w:rPr>
        <w:t>’</w:t>
      </w:r>
      <w:r>
        <w:rPr>
          <w:rtl w:val="0"/>
          <w:lang w:val="en-US"/>
        </w:rPr>
        <w:t>s scope and should be reported directly to the vendor. Researchers who accidentally access vendor systems or third party data should not retain, share, or use it. If you aren</w:t>
      </w:r>
      <w:r>
        <w:rPr>
          <w:rtl w:val="1"/>
        </w:rPr>
        <w:t>’</w:t>
      </w:r>
      <w:r>
        <w:rPr>
          <w:rtl w:val="0"/>
          <w:lang w:val="en-US"/>
        </w:rPr>
        <w:t xml:space="preserve">t sure whether a system is in scope, contact us at </w:t>
      </w:r>
      <w:r>
        <w:rPr>
          <w:rStyle w:val="Hyperlink.0"/>
        </w:rPr>
        <w:fldChar w:fldCharType="begin" w:fldLock="0"/>
      </w:r>
      <w:r>
        <w:rPr>
          <w:rStyle w:val="Hyperlink.0"/>
        </w:rPr>
        <w:instrText xml:space="preserve"> HYPERLINK "mailto:infosec@paramify.com"</w:instrText>
      </w:r>
      <w:r>
        <w:rPr>
          <w:rStyle w:val="Hyperlink.0"/>
        </w:rPr>
        <w:fldChar w:fldCharType="separate" w:fldLock="0"/>
      </w:r>
      <w:r>
        <w:rPr>
          <w:rStyle w:val="Hyperlink.0"/>
          <w:rtl w:val="0"/>
          <w:lang w:val="pt-PT"/>
        </w:rPr>
        <w:t>infosec@paramify.com</w:t>
      </w:r>
      <w:r>
        <w:rPr/>
        <w:fldChar w:fldCharType="end" w:fldLock="0"/>
      </w:r>
      <w:r>
        <w:rPr>
          <w:rStyle w:val="None"/>
          <w:rtl w:val="0"/>
          <w:lang w:val="en-US"/>
        </w:rPr>
        <w:t xml:space="preserve"> before starting your research.</w:t>
      </w:r>
    </w:p>
    <w:p>
      <w:pPr>
        <w:pStyle w:val="Heading 3"/>
      </w:pPr>
      <w:r>
        <w:rPr>
          <w:rStyle w:val="None"/>
          <w:rtl w:val="0"/>
          <w:lang w:val="en-US"/>
        </w:rPr>
        <w:t>6. Reporting a Vulnerability</w:t>
      </w:r>
    </w:p>
    <w:p>
      <w:pPr>
        <w:pStyle w:val="Body"/>
        <w:spacing w:after="120" w:line="320" w:lineRule="auto"/>
      </w:pPr>
      <w:r>
        <w:rPr>
          <w:rStyle w:val="None"/>
          <w:rtl w:val="0"/>
          <w:lang w:val="en-US"/>
        </w:rPr>
        <w:t xml:space="preserve">We accept vulnerability reports at </w:t>
      </w:r>
      <w:r>
        <w:rPr>
          <w:rStyle w:val="Hyperlink.0"/>
        </w:rPr>
        <w:fldChar w:fldCharType="begin" w:fldLock="0"/>
      </w:r>
      <w:r>
        <w:rPr>
          <w:rStyle w:val="Hyperlink.0"/>
        </w:rPr>
        <w:instrText xml:space="preserve"> HYPERLINK "mailto:infosec@paramify.com"</w:instrText>
      </w:r>
      <w:r>
        <w:rPr>
          <w:rStyle w:val="Hyperlink.0"/>
        </w:rPr>
        <w:fldChar w:fldCharType="separate" w:fldLock="0"/>
      </w:r>
      <w:r>
        <w:rPr>
          <w:rStyle w:val="Hyperlink.0"/>
          <w:rtl w:val="0"/>
          <w:lang w:val="pt-PT"/>
        </w:rPr>
        <w:t>infosec@paramify.com</w:t>
      </w:r>
      <w:r>
        <w:rPr/>
        <w:fldChar w:fldCharType="end" w:fldLock="0"/>
      </w:r>
      <w:r>
        <w:rPr>
          <w:rStyle w:val="None"/>
          <w:rtl w:val="0"/>
          <w:lang w:val="en-US"/>
        </w:rPr>
        <w:t>. Reports may be submitted anonymously. If you share contact information, we will acknowledge receipt of your report within 3 business days.</w:t>
      </w:r>
    </w:p>
    <w:p>
      <w:pPr>
        <w:pStyle w:val="Body"/>
        <w:spacing w:after="120" w:line="320" w:lineRule="auto"/>
      </w:pPr>
      <w:r>
        <w:rPr>
          <w:rStyle w:val="None"/>
          <w:rtl w:val="0"/>
          <w:lang w:val="en-US"/>
        </w:rPr>
        <w:t xml:space="preserve">For sensitive reports, you may encrypt your message using our PGP key, available at </w:t>
      </w:r>
      <w:r>
        <w:rPr>
          <w:rStyle w:val="Hyperlink.0"/>
        </w:rPr>
        <w:fldChar w:fldCharType="begin" w:fldLock="0"/>
      </w:r>
      <w:r>
        <w:rPr>
          <w:rStyle w:val="Hyperlink.0"/>
        </w:rPr>
        <w:instrText xml:space="preserve"> HYPERLINK "https://paramify.com/.well-known/pgp-key.txt"</w:instrText>
      </w:r>
      <w:r>
        <w:rPr>
          <w:rStyle w:val="Hyperlink.0"/>
        </w:rPr>
        <w:fldChar w:fldCharType="separate" w:fldLock="0"/>
      </w:r>
      <w:r>
        <w:rPr>
          <w:rStyle w:val="Hyperlink.0"/>
          <w:rtl w:val="0"/>
          <w:lang w:val="en-US"/>
        </w:rPr>
        <w:t>https://paramify.com/.well-known/pgp-key.txt</w:t>
      </w:r>
      <w:r>
        <w:rPr/>
        <w:fldChar w:fldCharType="end" w:fldLock="0"/>
      </w:r>
      <w:r>
        <w:rPr>
          <w:rStyle w:val="None"/>
          <w:rtl w:val="0"/>
        </w:rPr>
        <w:t>.</w:t>
      </w:r>
    </w:p>
    <w:p>
      <w:pPr>
        <w:pStyle w:val="Body"/>
        <w:spacing w:after="120" w:line="320" w:lineRule="auto"/>
      </w:pPr>
      <w:r>
        <w:rPr>
          <w:rStyle w:val="None"/>
          <w:rtl w:val="0"/>
          <w:lang w:val="en-US"/>
        </w:rPr>
        <w:t>In order to help us triage and prioritize submissions, we recommend that your reports:</w:t>
      </w:r>
    </w:p>
    <w:p>
      <w:pPr>
        <w:pStyle w:val="List Paragraph"/>
        <w:numPr>
          <w:ilvl w:val="0"/>
          <w:numId w:val="2"/>
        </w:numPr>
        <w:spacing w:before="40" w:after="40" w:line="300" w:lineRule="auto"/>
        <w:rPr>
          <w:lang w:val="en-US"/>
        </w:rPr>
      </w:pPr>
      <w:r>
        <w:rPr>
          <w:rStyle w:val="None"/>
          <w:rtl w:val="0"/>
          <w:lang w:val="en-US"/>
        </w:rPr>
        <w:t>Describe the location the vulnerability was discovered and the potential impact of exploitation.</w:t>
      </w:r>
    </w:p>
    <w:p>
      <w:pPr>
        <w:pStyle w:val="List Paragraph"/>
        <w:numPr>
          <w:ilvl w:val="0"/>
          <w:numId w:val="2"/>
        </w:numPr>
        <w:spacing w:before="40" w:after="40" w:line="300" w:lineRule="auto"/>
        <w:rPr>
          <w:lang w:val="en-US"/>
        </w:rPr>
      </w:pPr>
      <w:r>
        <w:rPr>
          <w:rStyle w:val="None"/>
          <w:rtl w:val="0"/>
          <w:lang w:val="en-US"/>
        </w:rPr>
        <w:t>Offer a detailed description of the steps needed to reproduce the vulnerability (proof of concept scripts or screenshots are helpful).</w:t>
      </w:r>
    </w:p>
    <w:p>
      <w:pPr>
        <w:pStyle w:val="List Paragraph"/>
        <w:numPr>
          <w:ilvl w:val="0"/>
          <w:numId w:val="2"/>
        </w:numPr>
        <w:spacing w:before="40" w:after="40" w:line="300" w:lineRule="auto"/>
        <w:rPr>
          <w:lang w:val="en-US"/>
        </w:rPr>
      </w:pPr>
      <w:r>
        <w:rPr>
          <w:rStyle w:val="None"/>
          <w:rtl w:val="0"/>
          <w:lang w:val="en-US"/>
        </w:rPr>
        <w:t>Be in English, if possible.</w:t>
      </w:r>
    </w:p>
    <w:p>
      <w:pPr>
        <w:pStyle w:val="Body"/>
        <w:spacing w:after="120" w:line="320" w:lineRule="auto"/>
      </w:pPr>
      <w:r>
        <w:rPr>
          <w:rStyle w:val="None"/>
          <w:rtl w:val="0"/>
          <w:lang w:val="en-US"/>
        </w:rPr>
        <w:t>When you share contact information with us, we commit to coordinating with you as openly and as quickly as possible. We will confirm the existence of the vulnerability and be as transparent as possible about steps we are taking during remediation, including any issues or challenges that may delay resolution. We will maintain an open dialogue to discuss issues.</w:t>
      </w:r>
    </w:p>
    <w:p>
      <w:pPr>
        <w:pStyle w:val="Body"/>
        <w:spacing w:after="120" w:line="320" w:lineRule="auto"/>
      </w:pPr>
      <w:r>
        <w:rPr>
          <w:rStyle w:val="None"/>
          <w:rtl w:val="0"/>
          <w:lang w:val="en-US"/>
        </w:rPr>
        <w:t>Information submitted under this policy will be used for defensive purposes only. We will not share your name or contact information without express permission.</w:t>
      </w:r>
    </w:p>
    <w:p>
      <w:pPr>
        <w:pStyle w:val="Heading 3"/>
      </w:pPr>
      <w:r>
        <w:rPr>
          <w:rStyle w:val="None"/>
          <w:rtl w:val="0"/>
          <w:lang w:val="en-US"/>
        </w:rPr>
        <w:t>7. Disclosure Timeline</w:t>
      </w:r>
    </w:p>
    <w:p>
      <w:pPr>
        <w:pStyle w:val="Body"/>
        <w:spacing w:after="120" w:line="320" w:lineRule="auto"/>
      </w:pPr>
      <w:r>
        <w:rPr>
          <w:rStyle w:val="None"/>
          <w:rtl w:val="0"/>
          <w:lang w:val="en-US"/>
        </w:rPr>
        <w:t>We ask that you provide Paramify a reasonable amount of time to resolve reported issues before public disclosure. Our target remediation timelines are [X] days for critical and high severity findings, [Y] days for medium, and [Z] days for low severity findings. We will communicate proactively if more time is required and will work with you to agree on a disclosure timeline.</w:t>
      </w:r>
    </w:p>
    <w:p>
      <w:pPr>
        <w:pStyle w:val="Heading 3"/>
        <w:spacing w:before="0" w:after="0" w:line="360" w:lineRule="auto"/>
        <w:rPr>
          <w:rStyle w:val="None"/>
        </w:rPr>
      </w:pPr>
      <w:r>
        <w:rPr>
          <w:rStyle w:val="None"/>
          <w:rtl w:val="0"/>
          <w:lang w:val="it-IT"/>
        </w:rPr>
        <w:t>8. Legal</w:t>
      </w:r>
    </w:p>
    <w:p>
      <w:pPr>
        <w:pStyle w:val="Heading 3"/>
        <w:spacing w:before="0" w:after="0" w:line="276" w:lineRule="auto"/>
        <w:rPr>
          <w:rStyle w:val="None"/>
          <w:b w:val="0"/>
          <w:bCs w:val="0"/>
        </w:rPr>
      </w:pPr>
      <w:r>
        <w:rPr>
          <w:rStyle w:val="None"/>
          <w:b w:val="0"/>
          <w:bCs w:val="0"/>
          <w:rtl w:val="0"/>
          <w:lang w:val="en-US"/>
        </w:rPr>
        <w:t>This policy is governed by and construed in accordance with the laws of the State of Utah, without regard to its conflict of law principles.</w:t>
      </w:r>
    </w:p>
    <w:p>
      <w:pPr>
        <w:pStyle w:val="Heading 3"/>
      </w:pPr>
      <w:r>
        <w:rPr>
          <w:rStyle w:val="None"/>
          <w:rtl w:val="0"/>
          <w:lang w:val="it-IT"/>
        </w:rPr>
        <w:t>8. Questions</w:t>
      </w:r>
    </w:p>
    <w:p>
      <w:pPr>
        <w:pStyle w:val="Body"/>
        <w:spacing w:after="120" w:line="320" w:lineRule="auto"/>
      </w:pPr>
      <w:r>
        <w:rPr>
          <w:rStyle w:val="None"/>
          <w:rtl w:val="0"/>
          <w:lang w:val="en-US"/>
        </w:rPr>
        <w:t xml:space="preserve">Questions regarding this policy may be sent to </w:t>
      </w:r>
      <w:r>
        <w:rPr>
          <w:rStyle w:val="Hyperlink.0"/>
        </w:rPr>
        <w:fldChar w:fldCharType="begin" w:fldLock="0"/>
      </w:r>
      <w:r>
        <w:rPr>
          <w:rStyle w:val="Hyperlink.0"/>
        </w:rPr>
        <w:instrText xml:space="preserve"> HYPERLINK "mailto:infosec@paramify.com"</w:instrText>
      </w:r>
      <w:r>
        <w:rPr>
          <w:rStyle w:val="Hyperlink.0"/>
        </w:rPr>
        <w:fldChar w:fldCharType="separate" w:fldLock="0"/>
      </w:r>
      <w:r>
        <w:rPr>
          <w:rStyle w:val="Hyperlink.0"/>
          <w:rtl w:val="0"/>
          <w:lang w:val="pt-PT"/>
        </w:rPr>
        <w:t>infosec@paramify.com</w:t>
      </w:r>
      <w:r>
        <w:rPr/>
        <w:fldChar w:fldCharType="end" w:fldLock="0"/>
      </w:r>
      <w:r>
        <w:rPr>
          <w:rStyle w:val="None"/>
          <w:rtl w:val="0"/>
          <w:lang w:val="en-US"/>
        </w:rPr>
        <w:t>. We also invite you to contact us with suggestions for improving this policy.</w:t>
      </w:r>
    </w:p>
    <w:sectPr>
      <w:headerReference w:type="default" r:id="rId4"/>
      <w:footerReference w:type="default" r:id="rId5"/>
      <w:pgSz w:w="12240" w:h="15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Heading 2"/>
    <w:pPr>
      <w:keepNext w:val="0"/>
      <w:keepLines w:val="0"/>
      <w:pageBreakBefore w:val="0"/>
      <w:widowControl w:val="1"/>
      <w:shd w:val="clear" w:color="auto" w:fill="auto"/>
      <w:suppressAutoHyphens w:val="0"/>
      <w:bidi w:val="0"/>
      <w:spacing w:before="0" w:after="20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Outline>
        <w14:noFill/>
      </w14:textOutline>
      <w14:textFill>
        <w14:solidFill>
          <w14:srgbClr w14:val="000000"/>
        </w14:solidFill>
      </w14:textFill>
    </w:rPr>
  </w:style>
  <w:style w:type="paragraph" w:styleId="Heading 3">
    <w:name w:val="Heading 3"/>
    <w:next w:val="Heading 3"/>
    <w:pPr>
      <w:keepNext w:val="0"/>
      <w:keepLines w:val="0"/>
      <w:pageBreakBefore w:val="0"/>
      <w:widowControl w:val="1"/>
      <w:shd w:val="clear" w:color="auto" w:fill="auto"/>
      <w:suppressAutoHyphens w:val="0"/>
      <w:bidi w:val="0"/>
      <w:spacing w:before="240" w:after="80" w:line="240" w:lineRule="auto"/>
      <w:ind w:left="0" w:right="0" w:firstLine="0"/>
      <w:jc w:val="left"/>
      <w:outlineLvl w:val="2"/>
    </w:pP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fr-FR"/>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outline w:val="0"/>
      <w:color w:val="185fa5"/>
      <w:u w:val="single" w:color="185fa5"/>
      <w14:textFill>
        <w14:solidFill>
          <w14:srgbClr w14:val="185FA5"/>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